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FB" w:rsidRP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32A">
        <w:rPr>
          <w:rFonts w:ascii="Times New Roman" w:hAnsi="Times New Roman" w:cs="Times New Roman"/>
          <w:b/>
          <w:sz w:val="24"/>
          <w:szCs w:val="24"/>
        </w:rPr>
        <w:t>KANCELARIA PREZYDENTA</w:t>
      </w: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32A">
        <w:rPr>
          <w:rFonts w:ascii="Times New Roman" w:hAnsi="Times New Roman" w:cs="Times New Roman"/>
          <w:b/>
          <w:sz w:val="24"/>
          <w:szCs w:val="24"/>
        </w:rPr>
        <w:t>BIURO AUDYTU WEWNĘTRZNEGO I KONTROLI</w:t>
      </w: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Rejestry, ewidencja, archiwa</w:t>
      </w: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176"/>
        <w:gridCol w:w="3058"/>
        <w:gridCol w:w="3054"/>
      </w:tblGrid>
      <w:tr w:rsidR="00B4732A" w:rsidTr="00B4732A">
        <w:tc>
          <w:tcPr>
            <w:tcW w:w="3070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rejestru/ewidencji/archiwum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udostępnienia danych</w:t>
            </w:r>
          </w:p>
        </w:tc>
      </w:tr>
      <w:tr w:rsidR="00B4732A" w:rsidTr="00B4732A">
        <w:tc>
          <w:tcPr>
            <w:tcW w:w="3070" w:type="dxa"/>
          </w:tcPr>
          <w:p w:rsidR="00B4732A" w:rsidRDefault="00B4732A" w:rsidP="00B4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Rejestry upoważnień do kontroli przeprowadzanych przez Biuro AWK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ds. kontroli </w:t>
            </w:r>
            <w:r w:rsidR="00254A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253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 jawny</w:t>
            </w:r>
          </w:p>
        </w:tc>
      </w:tr>
      <w:tr w:rsidR="00B4732A" w:rsidTr="00B4732A">
        <w:tc>
          <w:tcPr>
            <w:tcW w:w="3070" w:type="dxa"/>
          </w:tcPr>
          <w:p w:rsidR="00B4732A" w:rsidRDefault="00B4732A" w:rsidP="00B4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Ewidencja jednostek organizacyjnych polegających kontroli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ds. kontroli </w:t>
            </w:r>
            <w:r w:rsidR="00254A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253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 jawny</w:t>
            </w:r>
          </w:p>
        </w:tc>
      </w:tr>
      <w:tr w:rsidR="00B4732A" w:rsidTr="00B4732A">
        <w:tc>
          <w:tcPr>
            <w:tcW w:w="3070" w:type="dxa"/>
          </w:tcPr>
          <w:p w:rsidR="00B4732A" w:rsidRDefault="00B4732A" w:rsidP="00B4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Książka ewidencji kontroli przeprowadzanych </w:t>
            </w:r>
            <w:r w:rsidR="00254A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Urzędzie Miasta Kielce przez jednostki zewnętrzne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ds. organizacyjnych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p. 255</w:t>
            </w:r>
          </w:p>
        </w:tc>
        <w:tc>
          <w:tcPr>
            <w:tcW w:w="3071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 jawny</w:t>
            </w:r>
          </w:p>
        </w:tc>
      </w:tr>
    </w:tbl>
    <w:p w:rsidR="00B4732A" w:rsidRP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732A" w:rsidRPr="00B4732A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732A"/>
    <w:rsid w:val="00254A6A"/>
    <w:rsid w:val="00536BEB"/>
    <w:rsid w:val="008D56B5"/>
    <w:rsid w:val="00AE1C80"/>
    <w:rsid w:val="00B4732A"/>
    <w:rsid w:val="00B737B6"/>
    <w:rsid w:val="00C972BC"/>
    <w:rsid w:val="00CA49E5"/>
    <w:rsid w:val="00DE06FB"/>
    <w:rsid w:val="00E8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2</cp:revision>
  <dcterms:created xsi:type="dcterms:W3CDTF">2019-08-09T06:31:00Z</dcterms:created>
  <dcterms:modified xsi:type="dcterms:W3CDTF">2019-08-09T06:49:00Z</dcterms:modified>
</cp:coreProperties>
</file>